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31"/>
          <w:szCs w:val="31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sz w:val="31"/>
          <w:lang w:eastAsia="ru-RU"/>
        </w:rPr>
        <w:t>Ссылки на официальные сайты органов государственной власти: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31"/>
          <w:szCs w:val="31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lang w:eastAsia="ru-RU"/>
        </w:rPr>
        <w:t xml:space="preserve">Портал </w:t>
      </w:r>
      <w:proofErr w:type="spellStart"/>
      <w:r w:rsidRPr="000D1320">
        <w:rPr>
          <w:rFonts w:ascii="Open Sans" w:eastAsia="Times New Roman" w:hAnsi="Open Sans" w:cs="Arial"/>
          <w:b/>
          <w:bCs/>
          <w:color w:val="777777"/>
          <w:lang w:eastAsia="ru-RU"/>
        </w:rPr>
        <w:t>госуслуг</w:t>
      </w:r>
      <w:proofErr w:type="spellEnd"/>
      <w:r w:rsidRPr="000D1320">
        <w:rPr>
          <w:rFonts w:ascii="Open Sans" w:eastAsia="Times New Roman" w:hAnsi="Open Sans" w:cs="Arial"/>
          <w:b/>
          <w:bCs/>
          <w:color w:val="777777"/>
          <w:lang w:eastAsia="ru-RU"/>
        </w:rPr>
        <w:t xml:space="preserve"> Санкт-Петербурга:</w:t>
      </w:r>
    </w:p>
    <w:p w:rsidR="000D1320" w:rsidRPr="000D1320" w:rsidRDefault="000D1320" w:rsidP="000D132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823"/>
        <w:rPr>
          <w:rFonts w:ascii="Open Sans" w:eastAsia="Times New Roman" w:hAnsi="Open Sans" w:cs="Arial"/>
          <w:color w:val="777777"/>
          <w:sz w:val="31"/>
          <w:szCs w:val="31"/>
          <w:lang w:eastAsia="ru-RU"/>
        </w:rPr>
      </w:pPr>
      <w:hyperlink r:id="rId5" w:history="1">
        <w:proofErr w:type="spellStart"/>
        <w:r w:rsidRPr="000D1320">
          <w:rPr>
            <w:rFonts w:ascii="Open Sans" w:eastAsia="Times New Roman" w:hAnsi="Open Sans" w:cs="Arial"/>
            <w:b/>
            <w:bCs/>
            <w:color w:val="4EACF9"/>
            <w:sz w:val="31"/>
            <w:u w:val="single"/>
            <w:lang w:eastAsia="ru-RU"/>
          </w:rPr>
          <w:t>gu.spb.ru</w:t>
        </w:r>
        <w:proofErr w:type="spellEnd"/>
        <w:r w:rsidRPr="000D1320">
          <w:rPr>
            <w:rFonts w:ascii="Open Sans" w:eastAsia="Times New Roman" w:hAnsi="Open Sans" w:cs="Arial"/>
            <w:b/>
            <w:bCs/>
            <w:color w:val="4EACF9"/>
            <w:sz w:val="31"/>
            <w:u w:val="single"/>
            <w:lang w:eastAsia="ru-RU"/>
          </w:rPr>
          <w:t> </w:t>
        </w:r>
      </w:hyperlink>
    </w:p>
    <w:p w:rsidR="000D1320" w:rsidRPr="000D1320" w:rsidRDefault="000D1320" w:rsidP="000D1320">
      <w:pPr>
        <w:shd w:val="clear" w:color="auto" w:fill="FFFFFF"/>
        <w:tabs>
          <w:tab w:val="left" w:pos="720"/>
        </w:tabs>
        <w:spacing w:before="240" w:after="240" w:line="240" w:lineRule="auto"/>
        <w:rPr>
          <w:rFonts w:ascii="Open Sans" w:eastAsia="Times New Roman" w:hAnsi="Open Sans" w:cs="Arial"/>
          <w:b/>
          <w:bCs/>
          <w:caps/>
          <w:color w:val="069EE2"/>
          <w:sz w:val="45"/>
          <w:szCs w:val="45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sz w:val="31"/>
          <w:lang w:eastAsia="ru-RU"/>
        </w:rPr>
        <w:t>​​​​​​​</w:t>
      </w:r>
      <w:r w:rsidRPr="000D1320">
        <w:rPr>
          <w:rFonts w:ascii="Open Sans" w:eastAsia="Times New Roman" w:hAnsi="Open Sans" w:cs="Arial"/>
          <w:b/>
          <w:bCs/>
          <w:caps/>
          <w:color w:val="069EE2"/>
          <w:sz w:val="45"/>
          <w:szCs w:val="45"/>
          <w:lang w:eastAsia="ru-RU"/>
        </w:rPr>
        <w:t>Преимущества предоставления государственных услуг в электронной форме</w:t>
      </w:r>
    </w:p>
    <w:p w:rsidR="000D1320" w:rsidRPr="000D1320" w:rsidRDefault="000D1320" w:rsidP="000D1320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Федеральным законом от 27 июля 2010 года № 210-ФЗ «Об организации предоставления государственных и муниципальных услуг»  вводится такое понятие как: предоставление государственных и муниципальных услуг в электронной форме, то есть предоставление услуг с использованием информационно-телекоммуникационных технологий, включая использование Единого портала государственных и муниципальных услуг  –</w:t>
      </w:r>
      <w:hyperlink r:id="rId6" w:history="1">
        <w:r w:rsidRPr="000D1320">
          <w:rPr>
            <w:rFonts w:ascii="Open Sans" w:eastAsia="Times New Roman" w:hAnsi="Open Sans" w:cs="Arial"/>
            <w:color w:val="4EACF9"/>
            <w:sz w:val="28"/>
            <w:szCs w:val="28"/>
            <w:u w:val="single"/>
            <w:lang w:eastAsia="ru-RU"/>
          </w:rPr>
          <w:t>http://www.gosuslugi.ru/</w:t>
        </w:r>
      </w:hyperlink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 xml:space="preserve">Преимущества получения государственных и муниципальных услуг в электронном виде заключаются </w:t>
      </w:r>
      <w:proofErr w:type="gramStart"/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в</w:t>
      </w:r>
      <w:proofErr w:type="gramEnd"/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: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1. Доступности в получении информации, связанной с получением услуг. Перед подачей электронного заявления на Единый портал государственных и муниципальных услуг  (далее - ЕПГУ)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2. </w:t>
      </w:r>
      <w:proofErr w:type="gramStart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Упрощении</w:t>
      </w:r>
      <w:proofErr w:type="gramEnd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 процедур получения государственной и муниципальной услуги. Формы электронных заявлений на ЕПГУ максимально упрощены и понятны заявителям.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3. Информированности гражданина на каждом этапе работы по его заявлению. После обращения за государственными и муниципальными услугами через ЕПГУ заявитель получает уведомления о ходе оказания услуг в личный кабинет заявителя на ЕПГУ, на адрес электронной почты или мобильный телефон.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4.  Возможности подачи заявления о предоставлении государственных и муниципальных услуг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</w:t>
      </w:r>
      <w:proofErr w:type="gramStart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.;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proofErr w:type="gramEnd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lastRenderedPageBreak/>
        <w:t>5. Ликвидации бюрократических проволочек вследствие внедрения системы электронного документооборота;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6.  </w:t>
      </w:r>
      <w:proofErr w:type="gramStart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Снижении</w:t>
      </w:r>
      <w:proofErr w:type="gramEnd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 коррупционных рисков, возникающих при личном общении с государственными и муниципальными служащими.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Для того</w:t>
      </w:r>
      <w:proofErr w:type="gramStart"/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,</w:t>
      </w:r>
      <w:proofErr w:type="gramEnd"/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 xml:space="preserve"> чтобы получить государственную и муниципальную услуг в электронной форме, нужно зарегистрироваться на ЕПГУ!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proofErr w:type="gramStart"/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Единый портал государственных и муниципальных услуг</w:t>
      </w: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 -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  <w:proofErr w:type="gramEnd"/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b/>
          <w:bCs/>
          <w:color w:val="777777"/>
          <w:sz w:val="28"/>
          <w:szCs w:val="28"/>
          <w:lang w:eastAsia="ru-RU"/>
        </w:rPr>
        <w:t>Как получить государственную и муниципальную услугу в электронном виде?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Для начала нужно определиться с «Вашим местоположением» на ЕПГУ.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proofErr w:type="gramStart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</w:t>
      </w:r>
      <w:proofErr w:type="gramEnd"/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 Кроме того организован поиск услуг, организаций, документов и форм по ключевым словам.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Ваша задача: выбрать нужную Вам услугу и следовать инструкциям.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Каждая услуга имеет информационную карточку, с которой требуется внимательно ознакомиться, она содержит: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наименование услуги;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наименование органа государственной власти или органа местного самоуправления, предоставляющего услугу;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категории заявителей, которым предоставляется услуга;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 xml:space="preserve">- необходимые документы, подлежащие предоставлению заявителем для получения услуги, способы получения документов заявителями и порядок их </w:t>
      </w: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lastRenderedPageBreak/>
        <w:t>предоставления с указанием услуг, в результате предоставления которых могут быть получены такие документы;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сведения о стоимости и порядке оплаты;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результат предоставления услуги;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сроки предоставления услуги;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основания для приостановления услуги или отказа в ее предоставлении;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информация о месте предоставления услуги;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контакты для получения дополнительной информации (телефоны органа государственной власти или органа местного самоуправления, ответственного за предоставление услуги);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Отправив заявление на услугу, Вы можете в «Личном кабинете» по номеру документа отследить статус своего обращения.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На ЕПГУ Вы можете получить большинство оказываемых федеральными, субъектов РФ и муниципальными органами услуг, не отходя от своего компьютера.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Воспользуйтесь Единым порталом государственных и муниципальных услуг! Убедитесь сами насколько это удобно!</w:t>
      </w:r>
    </w:p>
    <w:p w:rsidR="000D1320" w:rsidRPr="000D1320" w:rsidRDefault="000D1320" w:rsidP="000D1320">
      <w:pPr>
        <w:shd w:val="clear" w:color="auto" w:fill="FFFFFF"/>
        <w:spacing w:before="240" w:after="240" w:line="240" w:lineRule="auto"/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</w:pPr>
      <w:r w:rsidRPr="000D1320">
        <w:rPr>
          <w:rFonts w:ascii="Open Sans" w:eastAsia="Times New Roman" w:hAnsi="Open Sans" w:cs="Arial"/>
          <w:color w:val="777777"/>
          <w:sz w:val="28"/>
          <w:szCs w:val="28"/>
          <w:lang w:eastAsia="ru-RU"/>
        </w:rPr>
        <w:t> </w:t>
      </w:r>
    </w:p>
    <w:p w:rsidR="00F81E06" w:rsidRPr="000D1320" w:rsidRDefault="00F81E06">
      <w:pPr>
        <w:rPr>
          <w:sz w:val="28"/>
          <w:szCs w:val="28"/>
        </w:rPr>
      </w:pPr>
    </w:p>
    <w:sectPr w:rsidR="00F81E06" w:rsidRPr="000D1320" w:rsidSect="00F8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317"/>
    <w:multiLevelType w:val="multilevel"/>
    <w:tmpl w:val="9D96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D1320"/>
    <w:rsid w:val="000D1320"/>
    <w:rsid w:val="00F8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gu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2020-05-22T11:57:00Z</dcterms:created>
  <dcterms:modified xsi:type="dcterms:W3CDTF">2020-05-22T11:58:00Z</dcterms:modified>
</cp:coreProperties>
</file>